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Закон РФ «Об образовании» РФ 2017 года (273-ФЗ РФ редакция 2017)</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Глава 12. УПРАВЛЕНИЕ СИСТЕМОЙ ОБРАЗОВАНИЯ. ГОСУДАРСТВЕННАЯ РЕГЛАМЕНТАЦИЯ ОБРАЗОВАТЕЛЬНОЙ ДЕЯТЕЛЬНОСТИ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Статья 95.2. Независимая оценка качества образовательной деятельности организаций, осуществляющих образовательную деятельность (введена Федеральным законом от 21.07.2014 N 256-ФЗ)</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2. В целях создания условий для проведения независимой оценки качества образовательной деятельности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w:t>
      </w:r>
      <w:r w:rsidRPr="008E5416">
        <w:rPr>
          <w:rFonts w:ascii="Times New Roman" w:hAnsi="Times New Roman" w:cs="Times New Roman"/>
          <w:sz w:val="28"/>
          <w:szCs w:val="28"/>
        </w:rPr>
        <w:lastRenderedPageBreak/>
        <w:t>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7. Общественные советы по проведению независимой оценки качества образовательной деятельности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xml:space="preserve"> 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w:t>
      </w:r>
      <w:r w:rsidRPr="008E5416">
        <w:rPr>
          <w:rFonts w:ascii="Times New Roman" w:hAnsi="Times New Roman" w:cs="Times New Roman"/>
          <w:sz w:val="28"/>
          <w:szCs w:val="28"/>
        </w:rPr>
        <w:lastRenderedPageBreak/>
        <w:t>осуществляющими государственное управление в сфере образования, органами местного самоуправления с оператором;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4) проводят независимую оценку качества образовательной деятельности организаций с учетом информации, представленной оператором;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w:t>
      </w:r>
      <w:r w:rsidRPr="008E5416">
        <w:rPr>
          <w:rFonts w:ascii="Times New Roman" w:hAnsi="Times New Roman" w:cs="Times New Roman"/>
          <w:sz w:val="28"/>
          <w:szCs w:val="28"/>
        </w:rPr>
        <w:lastRenderedPageBreak/>
        <w:t>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10. Информация о результатах независимой оценки качества образовательной деятельности организаций размещается соответственно: 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 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r w:rsidRPr="008E5416">
        <w:rPr>
          <w:rFonts w:ascii="Times New Roman" w:hAnsi="Times New Roman" w:cs="Times New Roman"/>
          <w:sz w:val="28"/>
          <w:szCs w:val="28"/>
        </w:rPr>
        <w:br/>
        <w:t>Подробнее: </w:t>
      </w:r>
      <w:hyperlink r:id="rId5" w:history="1">
        <w:r w:rsidRPr="008E5416">
          <w:rPr>
            <w:rStyle w:val="a4"/>
            <w:rFonts w:ascii="Times New Roman" w:hAnsi="Times New Roman" w:cs="Times New Roman"/>
            <w:sz w:val="28"/>
            <w:szCs w:val="28"/>
          </w:rPr>
          <w:t>http://ipipip.ru/zakon-ob-obrazovanii-2/95.2</w:t>
        </w:r>
      </w:hyperlink>
      <w:r w:rsidRPr="008E5416">
        <w:rPr>
          <w:rFonts w:ascii="Times New Roman" w:hAnsi="Times New Roman" w:cs="Times New Roman"/>
          <w:sz w:val="28"/>
          <w:szCs w:val="28"/>
        </w:rPr>
        <w:t>/</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Оценка качества работы                           образовательных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Минобрнауки РФ разработаны и утверждены  «Методические рекомендации по проведению независимой системы оценки качества работы образовательных организаций» (далее – Методические рекомендации) с  целью  содействия развитию системы независимой системы оценки качества работы образовательных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 Методических рекомендациях:</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дано определение независимой оценки качества образования с указанием основных «потребителей» результатов работы соответствующей системы;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описаны формы независимой оценки качества;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указаны возможные направления применения системы в деятельности органов управления образованием;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представлены  разделы, характеризующие объект, инструменты, заказчиков, участников независимой оценки качества образования, порядок использования инструментов независимой оценки качества образования для разработки и принятия управленческих решений.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Что такое независимая оценка качества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 документе определено, что независимая оценка качества образования – это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потребностям физических лиц — потребителей образовательных услуг (в том числе, родителей несовершеннолетних, обучающихся по программам дошкольного, общего и дополнительного образования детей и иным программам, и совершеннолетних, обучающихся по соответствующим образовательным программам)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 учредителя, общественных объединений и др.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Инициаторы  и Заказчики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Независимая оценка качества образования осуществляется по инициативе:</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органов управления образованием муниципального, регионального и федерального уровней;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органов местного самоуправления;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учредителя,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руководства образовательных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общественного совета при региональном (муниципальном) органе исполнительной власти;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региональной общественной палаты;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юридических или физических лиц,</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родителей,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общественных объединений;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граждан  при обращении с соответствующим заказом в организации (к экспертам), осуществляющим такие процедуры.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 качестве заказчиков процедур независимой оценки качества образования могут выступать:</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общественные советы, общественные объединения, региональные общественные палаты;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учредитель образовательной организации;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руководитель образовательной организации;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педагогический работник образовательной организации;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родители обучающихся;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обучающиеся старших классов. </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Что оценивается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Объектом независимой оценки качества образования могут быть:</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образовательные программы, реализуемые образовательными организациями;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условия реализации образовательного процесса, сайты образовательных организаций и др.;</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результаты освоения обучающимися образовательных программ;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деятельность органов исполнительной власти субъектов Российской Федерации, осуществляющих управление образованием, органов местного самоуправления в части организации текущего функционирования и развития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Измерительные материалы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Для определения уровня результатов освоения образовательных программ организациями, осуществляющими оценочные процедуры, разрабатываются соответствующие измерительные материалы (тесты, оценочные задания, др.) на основе:</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требований соответствующих ФГОС,</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измерительных материалов международных сопоставительных исследований результатов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требований заказчика.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Инструментарий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При проведении  оценочных процедур используются: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рейтинги;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публичные доклады региональных (муниципальных) органов управления образованием, образовательных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статданные официального статистического учета, размещаемые на официальном электронном ресурсе в информационно-коммуникационной сети «Интернет»;</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другие открытые данные, характеризующие условия и процесс образовательной деятельности в образовательной организации, размещаемые на официальном электронном ресурсе в информационно-коммуникационной сети «Интернет».</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А судьи кто?</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К осуществлению независимой системы оценки качества работы образовательных организаций в установленном законодательством РФ  порядке могут быть привлечены: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коммерческие рейтинговые агентства, имеющие опыт создания рейтингов организаций социальной сферы;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региональные центры оценки качества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отдельные эксперты или группы экспертов, имеющие соответствующий опыт участия в экспертных оценках качества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общественные и общественно-профессиональные организации, негосударственные, автономные некоммерческие организации, имеющие опыт в данной деятельности и использующие валидный инструментарий для проведения оценочных процедур.</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Возможно привлечение нескольких исполнителей под разные технические задачи.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xml:space="preserve">Должна быть обеспечена открытость при формировании заказа на оценку деятельности или результатов деятельности образовательных организаций. Список организаций, осуществляющих процедуры независимой оценки </w:t>
      </w:r>
      <w:r w:rsidRPr="008E5416">
        <w:rPr>
          <w:rFonts w:ascii="Times New Roman" w:hAnsi="Times New Roman" w:cs="Times New Roman"/>
          <w:sz w:val="28"/>
          <w:szCs w:val="28"/>
        </w:rPr>
        <w:lastRenderedPageBreak/>
        <w:t>качества образования, физических лиц – экспертов регионального уровня размещается на сайте регионального органа управления образованием.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Образовательная организация  вправе выбрать сама те организации (общественные, общественно-профессиональные, автономные некоммерческие, негосударственные организации), которые будут содействовать получению ею независимой оценки деятельности.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 итогах</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Организации и отдельные эксперты, осуществляющие процедуры независимой оценки качества образования, по завершению работы  анализируют полученные результаты оценочных процедур, по итогам анализа формируют рекомендации по дальнейшему развитию образовательных организаций, муниципальных и региональных образовательных систем, разрабатывают методологию и проводят рейтингование  образовательных организаций, другие оценочные процедуры, готовят аналитические справки, доклады о состоянии образования на основе проведенных оценочных процедур и предоставляют их заказчику.</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 осуществлении независимой оценки качества образования на всех ее этапах должны быть обеспечены  открытость и доступ к всесторонней информации.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Действенность результатов</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Результаты оценки могут оказаться значимыми для широкого круга заинтересованных пользователей: родителей, руководства школ, органов управления образованием муниципального, регионального и федерального уровней.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Результаты  независимой оценки качества образования должны  способствовать:</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повышению качества предоставляемых образовательных услуг;</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развитию конкурентной среды;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выявлению и распространению результативных моделей организации образовательного процесса;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сохранению и развитию единого образовательного пространства, разнообразия образовательных программ.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На основе результатов независимой оценки качества образования могут быть подготовлены: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-управленческие решения на уровне региона, муниципального образования, образовательного учреждения, (например, о выделении дополнительного финансирования из фонда поддержки качества образования, оказания кадровой и методической поддержки образовательного учреждения и т.д.);</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рекомендации: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для заказчика;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органов самоуправления разных уровней;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общественных организаций;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органов управления образованием;</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образовательных учреждений;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для  родителей  обучающегося;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для обучающегося;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для педагогического работника.</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Участникам образовательных отношений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Руководителю образовательной организации следует ознакомиться с настоящим документом и ознакомить с ним участников образовательных отношений, обратив внимание на следующее:</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администрации.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Знание настоящего документа позволит более тщательно подготовиться к предстоящей процедуре независимой оценки качества работы учреждения (информирован — значит вооружен).</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При необходимости получить внешнюю оценку  качества работы учреждения  можно заказать оценочную экспертизу и использовать ее результаты  для анализа работы учреждения, для разработки перспектив развития, отбора результативных приемов и методов, организации  рекламной кампании, выявления перспективных направлений работы.</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Результаты оценки позволят:</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lastRenderedPageBreak/>
        <w:t>определить узкие места деятельности педколлектива и получить соответствующие рекомендации;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организовать работу по  повышения конкуретоспособности учреждения;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иметь независимую оценку деятельности педагога, группы педагогов  для организации работы с педкадрами;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воспользоваться результатами оценки в случае конфликтных ситуаций.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педработников.</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У педагогических работников появилась возможность обратиться к организации, осуществляющей процедуры независимой оценки качества образования, либо к экспертам в соответствующей области с целью проведения оценки качества собственной профессиональной деятельности, в том числе при подготовке к прохождению аттестации в целях установления квалификационной категории.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родителей.</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Теперь родители (законные представители) обучающихся могут обратиться непосредственно в одну из организаций, осуществляющих процедуры независимой оценки качества образования, либо к экспертам в соответствующей области  для определения уровня результатов освоения  обучающимся образовательных программ и получить по результатам не только оценку, но и соответствующие рекомендации.</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  обучающихся старших классов</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Согласно документу обучающиеся старших классов  имеют право обратиться в одну из организаций, осуществляющих процедуры независимой оценки качества образования, и пройти независимое тестирование, анкетирование, и иные формы оценки уровня результатов освоения образовательных программ и получить рекомендации по формированию индивидуального учебного плана, внесению изменений в индивидуальный учебный план, перспективам получения профессионального образования.</w:t>
      </w:r>
    </w:p>
    <w:p w:rsidR="008E5416" w:rsidRPr="008E5416" w:rsidRDefault="008E5416" w:rsidP="008E5416">
      <w:pPr>
        <w:rPr>
          <w:rFonts w:ascii="Times New Roman" w:hAnsi="Times New Roman" w:cs="Times New Roman"/>
          <w:sz w:val="28"/>
          <w:szCs w:val="28"/>
        </w:rPr>
      </w:pPr>
      <w:r w:rsidRPr="008E5416">
        <w:rPr>
          <w:rFonts w:ascii="Times New Roman" w:hAnsi="Times New Roman" w:cs="Times New Roman"/>
          <w:sz w:val="28"/>
          <w:szCs w:val="28"/>
        </w:rPr>
        <w:t>С текстом документа можно ознакомиться на сайте «Гарант»</w:t>
      </w:r>
    </w:p>
    <w:p w:rsidR="00387540" w:rsidRDefault="00387540"/>
    <w:sectPr w:rsidR="00387540" w:rsidSect="00387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D1"/>
    <w:multiLevelType w:val="multilevel"/>
    <w:tmpl w:val="706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91307"/>
    <w:multiLevelType w:val="multilevel"/>
    <w:tmpl w:val="418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F5AED"/>
    <w:multiLevelType w:val="multilevel"/>
    <w:tmpl w:val="E3A8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65943"/>
    <w:multiLevelType w:val="multilevel"/>
    <w:tmpl w:val="67D4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943F8"/>
    <w:multiLevelType w:val="multilevel"/>
    <w:tmpl w:val="95F8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F3430"/>
    <w:multiLevelType w:val="multilevel"/>
    <w:tmpl w:val="8062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7202"/>
    <w:multiLevelType w:val="multilevel"/>
    <w:tmpl w:val="324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5535E"/>
    <w:multiLevelType w:val="multilevel"/>
    <w:tmpl w:val="E88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213C5"/>
    <w:multiLevelType w:val="multilevel"/>
    <w:tmpl w:val="2DD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1"/>
  </w:num>
  <w:num w:numId="6">
    <w:abstractNumId w:val="2"/>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416"/>
    <w:rsid w:val="00387540"/>
    <w:rsid w:val="008E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5416"/>
  </w:style>
  <w:style w:type="character" w:styleId="a4">
    <w:name w:val="Hyperlink"/>
    <w:basedOn w:val="a0"/>
    <w:uiPriority w:val="99"/>
    <w:unhideWhenUsed/>
    <w:rsid w:val="008E5416"/>
    <w:rPr>
      <w:color w:val="0000FF"/>
      <w:u w:val="single"/>
    </w:rPr>
  </w:style>
  <w:style w:type="character" w:styleId="a5">
    <w:name w:val="Strong"/>
    <w:basedOn w:val="a0"/>
    <w:uiPriority w:val="22"/>
    <w:qFormat/>
    <w:rsid w:val="008E5416"/>
    <w:rPr>
      <w:b/>
      <w:bCs/>
    </w:rPr>
  </w:style>
</w:styles>
</file>

<file path=word/webSettings.xml><?xml version="1.0" encoding="utf-8"?>
<w:webSettings xmlns:r="http://schemas.openxmlformats.org/officeDocument/2006/relationships" xmlns:w="http://schemas.openxmlformats.org/wordprocessingml/2006/main">
  <w:divs>
    <w:div w:id="6769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ipip.ru/zakon-ob-obrazovanii-2/9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16867</Characters>
  <Application>Microsoft Office Word</Application>
  <DocSecurity>0</DocSecurity>
  <Lines>140</Lines>
  <Paragraphs>39</Paragraphs>
  <ScaleCrop>false</ScaleCrop>
  <Company>Microsoft</Company>
  <LinksUpToDate>false</LinksUpToDate>
  <CharactersWithSpaces>19787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2017-11-30T15:53:00Z</dcterms:created>
  <dcterms:modified xsi:type="dcterms:W3CDTF">2017-11-30T15:54:00Z</dcterms:modified>
</cp:coreProperties>
</file>